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Shamokin Secondary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8241030</wp:posOffset>
            </wp:positionH>
            <wp:positionV relativeFrom="paragraph">
              <wp:posOffset>-137794</wp:posOffset>
            </wp:positionV>
            <wp:extent cx="882650" cy="9779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82650" cy="977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220979</wp:posOffset>
            </wp:positionH>
            <wp:positionV relativeFrom="paragraph">
              <wp:posOffset>-137794</wp:posOffset>
            </wp:positionV>
            <wp:extent cx="882650" cy="9779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82650" cy="977900"/>
                    </a:xfrm>
                    <a:prstGeom prst="rect"/>
                    <a:ln/>
                  </pic:spPr>
                </pic:pic>
              </a:graphicData>
            </a:graphic>
          </wp:anchor>
        </w:drawing>
      </w:r>
    </w:p>
    <w:p w:rsidR="00000000" w:rsidDel="00000000" w:rsidP="00000000" w:rsidRDefault="00000000" w:rsidRPr="00000000" w14:paraId="00000001">
      <w:pPr>
        <w:pStyle w:val="Heading1"/>
        <w:contextualSpacing w:val="0"/>
        <w:rPr>
          <w:vertAlign w:val="baseline"/>
        </w:rPr>
      </w:pPr>
      <w:r w:rsidDel="00000000" w:rsidR="00000000" w:rsidRPr="00000000">
        <w:rPr>
          <w:b w:val="1"/>
          <w:vertAlign w:val="baseline"/>
          <w:rtl w:val="0"/>
        </w:rPr>
        <w:t xml:space="preserve">Course Overview</w:t>
      </w:r>
      <w:r w:rsidDel="00000000" w:rsidR="00000000" w:rsidRPr="00000000">
        <w:rPr>
          <w:rtl w:val="0"/>
        </w:rPr>
      </w:r>
    </w:p>
    <w:tbl>
      <w:tblPr>
        <w:tblStyle w:val="Table1"/>
        <w:tblW w:w="10080.0" w:type="dxa"/>
        <w:jc w:val="left"/>
        <w:tblInd w:w="2268.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10080"/>
        <w:tblGridChange w:id="0">
          <w:tblGrid>
            <w:gridCol w:w="10080"/>
          </w:tblGrid>
        </w:tblGridChange>
      </w:tblGrid>
      <w:tr>
        <w:tc>
          <w:tcPr>
            <w:vAlign w:val="top"/>
          </w:tcPr>
          <w:p w:rsidR="00000000" w:rsidDel="00000000" w:rsidP="00000000" w:rsidRDefault="00000000" w:rsidRPr="00000000" w14:paraId="00000002">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Course:</w:t>
            </w:r>
            <w:r w:rsidDel="00000000" w:rsidR="00000000" w:rsidRPr="00000000">
              <w:rPr>
                <w:rFonts w:ascii="Times New Roman" w:cs="Times New Roman" w:eastAsia="Times New Roman" w:hAnsi="Times New Roman"/>
                <w:vertAlign w:val="baseline"/>
                <w:rtl w:val="0"/>
              </w:rPr>
              <w:t xml:space="preserve">   Family Life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Teacher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Certified Family &amp; Consumer Sciences Teacher</w:t>
            </w:r>
            <w:r w:rsidDel="00000000" w:rsidR="00000000" w:rsidRPr="00000000">
              <w:rPr>
                <w:rtl w:val="0"/>
              </w:rPr>
            </w:r>
          </w:p>
        </w:tc>
      </w:tr>
    </w:tbl>
    <w:p w:rsidR="00000000" w:rsidDel="00000000" w:rsidP="00000000" w:rsidRDefault="00000000" w:rsidRPr="00000000" w14:paraId="00000003">
      <w:pPr>
        <w:contextualSpacing w:val="0"/>
        <w:rPr>
          <w:rFonts w:ascii="Times New Roman" w:cs="Times New Roman" w:eastAsia="Times New Roman" w:hAnsi="Times New Roman"/>
          <w:vertAlign w:val="baseline"/>
        </w:rPr>
      </w:pPr>
      <w:r w:rsidDel="00000000" w:rsidR="00000000" w:rsidRPr="00000000">
        <w:rPr>
          <w:rtl w:val="0"/>
        </w:rPr>
      </w:r>
    </w:p>
    <w:tbl>
      <w:tblPr>
        <w:tblStyle w:val="Table2"/>
        <w:tblW w:w="14508.0" w:type="dxa"/>
        <w:jc w:val="left"/>
        <w:tblInd w:w="0.0" w:type="dxa"/>
        <w:tblBorders>
          <w:top w:color="000000" w:space="0" w:sz="4" w:val="single"/>
          <w:left w:color="000000" w:space="0" w:sz="24" w:val="single"/>
          <w:bottom w:color="000000" w:space="0" w:sz="24" w:val="single"/>
          <w:right w:color="000000" w:space="0" w:sz="4" w:val="single"/>
          <w:insideH w:color="000000" w:space="0" w:sz="4" w:val="single"/>
          <w:insideV w:color="000000" w:space="0" w:sz="4" w:val="single"/>
        </w:tblBorders>
        <w:tblLayout w:type="fixed"/>
        <w:tblLook w:val="0000"/>
      </w:tblPr>
      <w:tblGrid>
        <w:gridCol w:w="6858"/>
        <w:gridCol w:w="7650"/>
        <w:tblGridChange w:id="0">
          <w:tblGrid>
            <w:gridCol w:w="6858"/>
            <w:gridCol w:w="7650"/>
          </w:tblGrid>
        </w:tblGridChange>
      </w:tblGrid>
      <w:t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00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Introduction: </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hd w:fill="ffffff"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Skills:</w:t>
            </w:r>
            <w:r w:rsidDel="00000000" w:rsidR="00000000" w:rsidRPr="00000000">
              <w:rPr>
                <w:rFonts w:ascii="Times New Roman" w:cs="Times New Roman" w:eastAsia="Times New Roman" w:hAnsi="Times New Roman"/>
                <w:rtl w:val="0"/>
              </w:rPr>
              <w:t xml:space="preserve"> Observation, critical thinking, cooperative learning, hands-on-application, teamwork, performance, responsibility and respect. </w:t>
            </w:r>
          </w:p>
          <w:p w:rsidR="00000000" w:rsidDel="00000000" w:rsidP="00000000" w:rsidRDefault="00000000" w:rsidRPr="00000000" w14:paraId="00000007">
            <w:pPr>
              <w:shd w:fill="ffffff"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hd w:fill="ffffff"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w:t>
            </w:r>
            <w:r w:rsidDel="00000000" w:rsidR="00000000" w:rsidRPr="00000000">
              <w:rPr>
                <w:rFonts w:ascii="Times New Roman" w:cs="Times New Roman" w:eastAsia="Times New Roman" w:hAnsi="Times New Roman"/>
                <w:rtl w:val="0"/>
              </w:rPr>
              <w:t xml:space="preserve"> This is a self-discovery course. Students examine personal qualities of themselves that are rooted in the foundation of their personalities. </w:t>
            </w:r>
          </w:p>
          <w:p w:rsidR="00000000" w:rsidDel="00000000" w:rsidP="00000000" w:rsidRDefault="00000000" w:rsidRPr="00000000" w14:paraId="00000009">
            <w:pPr>
              <w:shd w:fill="ffffff"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hd w:fill="ffffff"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Fonts w:ascii="Times New Roman" w:cs="Times New Roman" w:eastAsia="Times New Roman" w:hAnsi="Times New Roman"/>
                <w:rtl w:val="0"/>
              </w:rPr>
              <w:t xml:space="preserve"> A study of the changing nature of relationships within one‘s life beginning with the development of personality, birth order, love and dating, marital options, weddings, types of families, stress, divorce and the steps towards self-actualization. </w:t>
            </w:r>
          </w:p>
          <w:p w:rsidR="00000000" w:rsidDel="00000000" w:rsidP="00000000" w:rsidRDefault="00000000" w:rsidRPr="00000000" w14:paraId="0000000B">
            <w:pPr>
              <w:shd w:fill="ffffff"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hd w:fill="ffffff"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Life Education focuses on healthy family functioning within a family systems perspective and provides a primarily preventive approach.</w:t>
            </w:r>
          </w:p>
          <w:p w:rsidR="00000000" w:rsidDel="00000000" w:rsidP="00000000" w:rsidRDefault="00000000" w:rsidRPr="00000000" w14:paraId="0000000D">
            <w:pPr>
              <w:shd w:fill="ffffff"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skills and knowledge needed for healthy functioning are widely known: strong communication skills, knowledge of typical human development, good decision-making skills, positive self-esteem, and healthy interpersonal relationships. The goal of family life education is to teach and foster this knowledge and these skills to enable individuals and families to function optimally.</w:t>
            </w:r>
          </w:p>
          <w:p w:rsidR="00000000" w:rsidDel="00000000" w:rsidP="00000000" w:rsidRDefault="00000000" w:rsidRPr="00000000" w14:paraId="0000000E">
            <w:pPr>
              <w:shd w:fill="ffffff"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hd w:fill="ffffff" w:val="clear"/>
              <w:spacing w:line="240" w:lineRule="auto"/>
              <w:contextualSpacing w:val="0"/>
              <w:rPr>
                <w:rFonts w:ascii="Times New Roman" w:cs="Times New Roman" w:eastAsia="Times New Roman" w:hAnsi="Times New Roman"/>
                <w:b w:val="1"/>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Text or Student Materials:</w:t>
            </w: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created study guides, outlines, and packets for each unit of study</w:t>
            </w:r>
          </w:p>
          <w:p w:rsidR="00000000" w:rsidDel="00000000" w:rsidP="00000000" w:rsidRDefault="00000000" w:rsidRPr="00000000" w14:paraId="00000013">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resources - Google - laptops   </w:t>
            </w:r>
          </w:p>
          <w:p w:rsidR="00000000" w:rsidDel="00000000" w:rsidP="00000000" w:rsidRDefault="00000000" w:rsidRPr="00000000" w14:paraId="00000014">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created rubrics and assessments for each unit of study</w:t>
            </w:r>
          </w:p>
          <w:p w:rsidR="00000000" w:rsidDel="00000000" w:rsidP="00000000" w:rsidRDefault="00000000" w:rsidRPr="00000000" w14:paraId="00000015">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Life Dvds:</w:t>
            </w:r>
          </w:p>
          <w:p w:rsidR="00000000" w:rsidDel="00000000" w:rsidP="00000000" w:rsidRDefault="00000000" w:rsidRPr="00000000" w14:paraId="00000016">
            <w:pPr>
              <w:numPr>
                <w:ilvl w:val="1"/>
                <w:numId w:val="2"/>
              </w:numPr>
              <w:ind w:left="144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Cheaper by the Dozen  - Nuclear Family </w:t>
            </w:r>
          </w:p>
          <w:p w:rsidR="00000000" w:rsidDel="00000000" w:rsidP="00000000" w:rsidRDefault="00000000" w:rsidRPr="00000000" w14:paraId="00000017">
            <w:pPr>
              <w:numPr>
                <w:ilvl w:val="1"/>
                <w:numId w:val="2"/>
              </w:numPr>
              <w:ind w:left="144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 I Love You - Stages of Grief </w:t>
            </w:r>
          </w:p>
        </w:tc>
      </w:tr>
    </w:tbl>
    <w:p w:rsidR="00000000" w:rsidDel="00000000" w:rsidP="00000000" w:rsidRDefault="00000000" w:rsidRPr="00000000" w14:paraId="00000018">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bl>
      <w:tblPr>
        <w:tblStyle w:val="Table3"/>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01A">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numPr>
                <w:ilvl w:val="0"/>
                <w:numId w:val="6"/>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Personality Unit</w:t>
            </w:r>
          </w:p>
          <w:p w:rsidR="00000000" w:rsidDel="00000000" w:rsidP="00000000" w:rsidRDefault="00000000" w:rsidRPr="00000000" w14:paraId="0000001C">
            <w:pPr>
              <w:numPr>
                <w:ilvl w:val="0"/>
                <w:numId w:val="6"/>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Birth Order &amp; Personality</w:t>
            </w:r>
          </w:p>
          <w:p w:rsidR="00000000" w:rsidDel="00000000" w:rsidP="00000000" w:rsidRDefault="00000000" w:rsidRPr="00000000" w14:paraId="0000001D">
            <w:pPr>
              <w:numPr>
                <w:ilvl w:val="0"/>
                <w:numId w:val="6"/>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Type A or Type B</w:t>
            </w:r>
          </w:p>
          <w:p w:rsidR="00000000" w:rsidDel="00000000" w:rsidP="00000000" w:rsidRDefault="00000000" w:rsidRPr="00000000" w14:paraId="0000001E">
            <w:pPr>
              <w:numPr>
                <w:ilvl w:val="0"/>
                <w:numId w:val="6"/>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Myers Briggs Assessments</w:t>
            </w:r>
          </w:p>
          <w:p w:rsidR="00000000" w:rsidDel="00000000" w:rsidP="00000000" w:rsidRDefault="00000000" w:rsidRPr="00000000" w14:paraId="0000001F">
            <w:pPr>
              <w:numPr>
                <w:ilvl w:val="0"/>
                <w:numId w:val="6"/>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Diversity Activities </w:t>
            </w:r>
          </w:p>
          <w:p w:rsidR="00000000" w:rsidDel="00000000" w:rsidP="00000000" w:rsidRDefault="00000000" w:rsidRPr="00000000" w14:paraId="00000020">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2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02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people’s personalities.</w:t>
            </w:r>
          </w:p>
          <w:p w:rsidR="00000000" w:rsidDel="00000000" w:rsidP="00000000" w:rsidRDefault="00000000" w:rsidRPr="00000000" w14:paraId="00000029">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to others, contribute to class discussions and participate in small and large group discussions and presentations.</w:t>
            </w:r>
          </w:p>
          <w:p w:rsidR="00000000" w:rsidDel="00000000" w:rsidP="00000000" w:rsidRDefault="00000000" w:rsidRPr="00000000" w14:paraId="0000002A">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different forms of relationships.</w:t>
            </w:r>
          </w:p>
          <w:p w:rsidR="00000000" w:rsidDel="00000000" w:rsidP="00000000" w:rsidRDefault="00000000" w:rsidRPr="00000000" w14:paraId="0000002B">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birth order and personalities associated with birth order.</w:t>
            </w:r>
          </w:p>
          <w:p w:rsidR="00000000" w:rsidDel="00000000" w:rsidP="00000000" w:rsidRDefault="00000000" w:rsidRPr="00000000" w14:paraId="0000002C">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personality types.</w:t>
            </w:r>
          </w:p>
          <w:p w:rsidR="00000000" w:rsidDel="00000000" w:rsidP="00000000" w:rsidRDefault="00000000" w:rsidRPr="00000000" w14:paraId="0000002D">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2E">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02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contextualSpacing w:val="0"/>
              <w:rPr>
                <w:rFonts w:ascii="Abadi MT Condensed Light" w:cs="Abadi MT Condensed Light" w:eastAsia="Abadi MT Condensed Light" w:hAnsi="Abadi MT Condensed Light"/>
                <w:sz w:val="22"/>
                <w:szCs w:val="22"/>
              </w:rPr>
            </w:pPr>
            <w:r w:rsidDel="00000000" w:rsidR="00000000" w:rsidRPr="00000000">
              <w:rPr>
                <w:rtl w:val="0"/>
              </w:rPr>
              <w:t xml:space="preserve">Justify the significance of interpersonal communication skills in the practical reasoning method of decision making.</w:t>
            </w:r>
            <w:r w:rsidDel="00000000" w:rsidR="00000000" w:rsidRPr="00000000">
              <w:rPr>
                <w:rtl w:val="0"/>
              </w:rPr>
            </w:r>
          </w:p>
        </w:tc>
      </w:tr>
    </w:tbl>
    <w:p w:rsidR="00000000" w:rsidDel="00000000" w:rsidP="00000000" w:rsidRDefault="00000000" w:rsidRPr="00000000" w14:paraId="0000003E">
      <w:pPr>
        <w:contextualSpacing w:val="0"/>
        <w:rPr>
          <w:rFonts w:ascii="Times New Roman" w:cs="Times New Roman" w:eastAsia="Times New Roman" w:hAnsi="Times New Roman"/>
        </w:rPr>
      </w:pPr>
      <w:r w:rsidDel="00000000" w:rsidR="00000000" w:rsidRPr="00000000">
        <w:rPr>
          <w:rtl w:val="0"/>
        </w:rPr>
      </w:r>
    </w:p>
    <w:tbl>
      <w:tblPr>
        <w:tblStyle w:val="Table4"/>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850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3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04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Relationship Unit</w:t>
            </w:r>
          </w:p>
          <w:p w:rsidR="00000000" w:rsidDel="00000000" w:rsidP="00000000" w:rsidRDefault="00000000" w:rsidRPr="00000000" w14:paraId="00000042">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Suggested Rules</w:t>
            </w:r>
          </w:p>
          <w:p w:rsidR="00000000" w:rsidDel="00000000" w:rsidP="00000000" w:rsidRDefault="00000000" w:rsidRPr="00000000" w14:paraId="00000043">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Love vs. Infatuation</w:t>
            </w:r>
          </w:p>
          <w:p w:rsidR="00000000" w:rsidDel="00000000" w:rsidP="00000000" w:rsidRDefault="00000000" w:rsidRPr="00000000" w14:paraId="00000044">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Types of Love</w:t>
            </w:r>
          </w:p>
          <w:p w:rsidR="00000000" w:rsidDel="00000000" w:rsidP="00000000" w:rsidRDefault="00000000" w:rsidRPr="00000000" w14:paraId="00000045">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Types of Interpersonal Relationships</w:t>
            </w:r>
          </w:p>
          <w:p w:rsidR="00000000" w:rsidDel="00000000" w:rsidP="00000000" w:rsidRDefault="00000000" w:rsidRPr="00000000" w14:paraId="00000046">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Dating Violence</w:t>
            </w:r>
          </w:p>
          <w:p w:rsidR="00000000" w:rsidDel="00000000" w:rsidP="00000000" w:rsidRDefault="00000000" w:rsidRPr="00000000" w14:paraId="00000047">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Abraham Maslow</w:t>
            </w:r>
          </w:p>
          <w:p w:rsidR="00000000" w:rsidDel="00000000" w:rsidP="00000000" w:rsidRDefault="00000000" w:rsidRPr="00000000" w14:paraId="00000048">
            <w:pPr>
              <w:numPr>
                <w:ilvl w:val="0"/>
                <w:numId w:val="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Robert Sternberg </w:t>
            </w:r>
          </w:p>
          <w:p w:rsidR="00000000" w:rsidDel="00000000" w:rsidP="00000000" w:rsidRDefault="00000000" w:rsidRPr="00000000" w14:paraId="00000049">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4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05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that people are in several different types of relationships at any one time. </w:t>
            </w:r>
          </w:p>
          <w:p w:rsidR="00000000" w:rsidDel="00000000" w:rsidP="00000000" w:rsidRDefault="00000000" w:rsidRPr="00000000" w14:paraId="00000052">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stages of formation of a relationship. </w:t>
            </w:r>
          </w:p>
          <w:p w:rsidR="00000000" w:rsidDel="00000000" w:rsidP="00000000" w:rsidRDefault="00000000" w:rsidRPr="00000000" w14:paraId="00000053">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positive and negative interactions within patterns of interpersonal communications.</w:t>
            </w:r>
          </w:p>
          <w:p w:rsidR="00000000" w:rsidDel="00000000" w:rsidP="00000000" w:rsidRDefault="00000000" w:rsidRPr="00000000" w14:paraId="00000054">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and define wants of different people. </w:t>
            </w:r>
          </w:p>
          <w:p w:rsidR="00000000" w:rsidDel="00000000" w:rsidP="00000000" w:rsidRDefault="00000000" w:rsidRPr="00000000" w14:paraId="00000055">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effectiveness of using interpersonal communication skills how to resolve conflict.</w:t>
            </w:r>
          </w:p>
          <w:p w:rsidR="00000000" w:rsidDel="00000000" w:rsidP="00000000" w:rsidRDefault="00000000" w:rsidRPr="00000000" w14:paraId="00000056">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human activities may change the environment. </w:t>
            </w:r>
          </w:p>
          <w:p w:rsidR="00000000" w:rsidDel="00000000" w:rsidP="00000000" w:rsidRDefault="00000000" w:rsidRPr="00000000" w14:paraId="00000057">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four types of love.</w:t>
            </w:r>
          </w:p>
          <w:p w:rsidR="00000000" w:rsidDel="00000000" w:rsidP="00000000" w:rsidRDefault="00000000" w:rsidRPr="00000000" w14:paraId="00000058">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Maslow’s Hierarchy of Needs.</w:t>
            </w:r>
          </w:p>
          <w:p w:rsidR="00000000" w:rsidDel="00000000" w:rsidP="00000000" w:rsidRDefault="00000000" w:rsidRPr="00000000" w14:paraId="00000059">
            <w:pPr>
              <w:numPr>
                <w:ilvl w:val="0"/>
                <w:numId w:val="1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Robert Sternberg’s Theory of Consummate Love.</w:t>
            </w:r>
          </w:p>
          <w:p w:rsidR="00000000" w:rsidDel="00000000" w:rsidP="00000000" w:rsidRDefault="00000000" w:rsidRPr="00000000" w14:paraId="0000005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5C">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05D">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06C">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06D">
      <w:pPr>
        <w:contextualSpacing w:val="0"/>
        <w:rPr>
          <w:rFonts w:ascii="Times New Roman" w:cs="Times New Roman" w:eastAsia="Times New Roman" w:hAnsi="Times New Roman"/>
        </w:rPr>
      </w:pPr>
      <w:r w:rsidDel="00000000" w:rsidR="00000000" w:rsidRPr="00000000">
        <w:rPr>
          <w:rtl w:val="0"/>
        </w:rPr>
      </w:r>
    </w:p>
    <w:tbl>
      <w:tblPr>
        <w:tblStyle w:val="Table5"/>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850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6E">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06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numPr>
                <w:ilvl w:val="0"/>
                <w:numId w:val="7"/>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Family Life Cycle Unit</w:t>
            </w:r>
          </w:p>
          <w:p w:rsidR="00000000" w:rsidDel="00000000" w:rsidP="00000000" w:rsidRDefault="00000000" w:rsidRPr="00000000" w14:paraId="00000071">
            <w:pPr>
              <w:numPr>
                <w:ilvl w:val="0"/>
                <w:numId w:val="7"/>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Marriage</w:t>
            </w:r>
          </w:p>
          <w:p w:rsidR="00000000" w:rsidDel="00000000" w:rsidP="00000000" w:rsidRDefault="00000000" w:rsidRPr="00000000" w14:paraId="00000072">
            <w:pPr>
              <w:numPr>
                <w:ilvl w:val="0"/>
                <w:numId w:val="7"/>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Requirements</w:t>
            </w:r>
          </w:p>
          <w:p w:rsidR="00000000" w:rsidDel="00000000" w:rsidP="00000000" w:rsidRDefault="00000000" w:rsidRPr="00000000" w14:paraId="00000073">
            <w:pPr>
              <w:numPr>
                <w:ilvl w:val="0"/>
                <w:numId w:val="7"/>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Costs</w:t>
            </w:r>
          </w:p>
          <w:p w:rsidR="00000000" w:rsidDel="00000000" w:rsidP="00000000" w:rsidRDefault="00000000" w:rsidRPr="00000000" w14:paraId="00000074">
            <w:pPr>
              <w:numPr>
                <w:ilvl w:val="0"/>
                <w:numId w:val="7"/>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Roles</w:t>
            </w:r>
          </w:p>
          <w:p w:rsidR="00000000" w:rsidDel="00000000" w:rsidP="00000000" w:rsidRDefault="00000000" w:rsidRPr="00000000" w14:paraId="00000075">
            <w:pPr>
              <w:numPr>
                <w:ilvl w:val="0"/>
                <w:numId w:val="7"/>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Family Functions</w:t>
            </w:r>
          </w:p>
          <w:p w:rsidR="00000000" w:rsidDel="00000000" w:rsidP="00000000" w:rsidRDefault="00000000" w:rsidRPr="00000000" w14:paraId="00000076">
            <w:pPr>
              <w:numPr>
                <w:ilvl w:val="0"/>
                <w:numId w:val="7"/>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The Family Life Cycle</w:t>
            </w:r>
          </w:p>
          <w:p w:rsidR="00000000" w:rsidDel="00000000" w:rsidP="00000000" w:rsidRDefault="00000000" w:rsidRPr="00000000" w14:paraId="00000077">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07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numPr>
                <w:ilvl w:val="0"/>
                <w:numId w:val="1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components of a wedding.</w:t>
            </w:r>
          </w:p>
          <w:p w:rsidR="00000000" w:rsidDel="00000000" w:rsidP="00000000" w:rsidRDefault="00000000" w:rsidRPr="00000000" w14:paraId="00000080">
            <w:pPr>
              <w:numPr>
                <w:ilvl w:val="0"/>
                <w:numId w:val="1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the selection of goods and services by applying effective consumer strategies.</w:t>
            </w:r>
          </w:p>
          <w:p w:rsidR="00000000" w:rsidDel="00000000" w:rsidP="00000000" w:rsidRDefault="00000000" w:rsidRPr="00000000" w14:paraId="00000081">
            <w:pPr>
              <w:numPr>
                <w:ilvl w:val="0"/>
                <w:numId w:val="1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information using appropriate sources and strategies.</w:t>
            </w:r>
          </w:p>
          <w:p w:rsidR="00000000" w:rsidDel="00000000" w:rsidP="00000000" w:rsidRDefault="00000000" w:rsidRPr="00000000" w14:paraId="00000082">
            <w:pPr>
              <w:numPr>
                <w:ilvl w:val="0"/>
                <w:numId w:val="1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roles and responsibilities associated with marriage.</w:t>
            </w:r>
          </w:p>
          <w:p w:rsidR="00000000" w:rsidDel="00000000" w:rsidP="00000000" w:rsidRDefault="00000000" w:rsidRPr="00000000" w14:paraId="00000083">
            <w:pPr>
              <w:numPr>
                <w:ilvl w:val="0"/>
                <w:numId w:val="1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function of a family and it’s members.</w:t>
            </w:r>
          </w:p>
          <w:p w:rsidR="00000000" w:rsidDel="00000000" w:rsidP="00000000" w:rsidRDefault="00000000" w:rsidRPr="00000000" w14:paraId="00000084">
            <w:pPr>
              <w:numPr>
                <w:ilvl w:val="0"/>
                <w:numId w:val="1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stages of the family life cycle and its components.</w:t>
            </w:r>
          </w:p>
          <w:p w:rsidR="00000000" w:rsidDel="00000000" w:rsidP="00000000" w:rsidRDefault="00000000" w:rsidRPr="00000000" w14:paraId="00000085">
            <w:pPr>
              <w:numPr>
                <w:ilvl w:val="0"/>
                <w:numId w:val="1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constructive elements in a relationship.</w:t>
            </w:r>
          </w:p>
          <w:p w:rsidR="00000000" w:rsidDel="00000000" w:rsidP="00000000" w:rsidRDefault="00000000" w:rsidRPr="00000000" w14:paraId="00000086">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8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08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09B">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09C">
      <w:pPr>
        <w:contextualSpacing w:val="0"/>
        <w:rPr>
          <w:rFonts w:ascii="Times New Roman" w:cs="Times New Roman" w:eastAsia="Times New Roman" w:hAnsi="Times New Roman"/>
        </w:rPr>
      </w:pPr>
      <w:r w:rsidDel="00000000" w:rsidR="00000000" w:rsidRPr="00000000">
        <w:rPr>
          <w:rtl w:val="0"/>
        </w:rPr>
      </w:r>
    </w:p>
    <w:tbl>
      <w:tblPr>
        <w:tblStyle w:val="Table6"/>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850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9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09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Family Types</w:t>
            </w:r>
          </w:p>
          <w:p w:rsidR="00000000" w:rsidDel="00000000" w:rsidP="00000000" w:rsidRDefault="00000000" w:rsidRPr="00000000" w14:paraId="000000A0">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Nuclear Family</w:t>
            </w:r>
          </w:p>
          <w:p w:rsidR="00000000" w:rsidDel="00000000" w:rsidP="00000000" w:rsidRDefault="00000000" w:rsidRPr="00000000" w14:paraId="000000A1">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Extended Family</w:t>
            </w:r>
          </w:p>
          <w:p w:rsidR="00000000" w:rsidDel="00000000" w:rsidP="00000000" w:rsidRDefault="00000000" w:rsidRPr="00000000" w14:paraId="000000A2">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Single Parent</w:t>
            </w:r>
          </w:p>
          <w:p w:rsidR="00000000" w:rsidDel="00000000" w:rsidP="00000000" w:rsidRDefault="00000000" w:rsidRPr="00000000" w14:paraId="000000A3">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Blended Family</w:t>
            </w:r>
          </w:p>
          <w:p w:rsidR="00000000" w:rsidDel="00000000" w:rsidP="00000000" w:rsidRDefault="00000000" w:rsidRPr="00000000" w14:paraId="000000A4">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Adoption</w:t>
            </w:r>
          </w:p>
          <w:p w:rsidR="00000000" w:rsidDel="00000000" w:rsidP="00000000" w:rsidRDefault="00000000" w:rsidRPr="00000000" w14:paraId="000000A5">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Homosexual Parent</w:t>
            </w:r>
          </w:p>
          <w:p w:rsidR="00000000" w:rsidDel="00000000" w:rsidP="00000000" w:rsidRDefault="00000000" w:rsidRPr="00000000" w14:paraId="000000A6">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Teen Parent </w:t>
            </w:r>
          </w:p>
          <w:p w:rsidR="00000000" w:rsidDel="00000000" w:rsidP="00000000" w:rsidRDefault="00000000" w:rsidRPr="00000000" w14:paraId="000000A7">
            <w:pPr>
              <w:numPr>
                <w:ilvl w:val="0"/>
                <w:numId w:val="1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Teen Pregnancy Options</w:t>
            </w:r>
          </w:p>
          <w:p w:rsidR="00000000" w:rsidDel="00000000" w:rsidP="00000000" w:rsidRDefault="00000000" w:rsidRPr="00000000" w14:paraId="000000A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B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0B1">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numPr>
                <w:ilvl w:val="0"/>
                <w:numId w:val="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family structures role in society.</w:t>
            </w:r>
          </w:p>
          <w:p w:rsidR="00000000" w:rsidDel="00000000" w:rsidP="00000000" w:rsidRDefault="00000000" w:rsidRPr="00000000" w14:paraId="000000B3">
            <w:pPr>
              <w:numPr>
                <w:ilvl w:val="0"/>
                <w:numId w:val="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benefits and disadvantages to each type of family.</w:t>
            </w:r>
          </w:p>
          <w:p w:rsidR="00000000" w:rsidDel="00000000" w:rsidP="00000000" w:rsidRDefault="00000000" w:rsidRPr="00000000" w14:paraId="000000B4">
            <w:pPr>
              <w:numPr>
                <w:ilvl w:val="0"/>
                <w:numId w:val="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importance of communication within families.</w:t>
            </w:r>
          </w:p>
          <w:p w:rsidR="00000000" w:rsidDel="00000000" w:rsidP="00000000" w:rsidRDefault="00000000" w:rsidRPr="00000000" w14:paraId="000000B5">
            <w:pPr>
              <w:numPr>
                <w:ilvl w:val="0"/>
                <w:numId w:val="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four major functions of the family.</w:t>
            </w:r>
          </w:p>
          <w:p w:rsidR="00000000" w:rsidDel="00000000" w:rsidP="00000000" w:rsidRDefault="00000000" w:rsidRPr="00000000" w14:paraId="000000B6">
            <w:pPr>
              <w:numPr>
                <w:ilvl w:val="0"/>
                <w:numId w:val="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the various types of families.</w:t>
            </w:r>
          </w:p>
          <w:p w:rsidR="00000000" w:rsidDel="00000000" w:rsidP="00000000" w:rsidRDefault="00000000" w:rsidRPr="00000000" w14:paraId="000000B7">
            <w:pPr>
              <w:numPr>
                <w:ilvl w:val="0"/>
                <w:numId w:val="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importance of strengthening family relationships.</w:t>
            </w:r>
          </w:p>
          <w:p w:rsidR="00000000" w:rsidDel="00000000" w:rsidP="00000000" w:rsidRDefault="00000000" w:rsidRPr="00000000" w14:paraId="000000B8">
            <w:pPr>
              <w:numPr>
                <w:ilvl w:val="0"/>
                <w:numId w:val="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characteristics of the stages of the family life cycle.</w:t>
            </w:r>
          </w:p>
          <w:p w:rsidR="00000000" w:rsidDel="00000000" w:rsidP="00000000" w:rsidRDefault="00000000" w:rsidRPr="00000000" w14:paraId="000000B9">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B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0C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0CF">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0D0">
      <w:pPr>
        <w:contextualSpacing w:val="0"/>
        <w:rPr>
          <w:rFonts w:ascii="Times New Roman" w:cs="Times New Roman" w:eastAsia="Times New Roman" w:hAnsi="Times New Roman"/>
        </w:rPr>
      </w:pPr>
      <w:r w:rsidDel="00000000" w:rsidR="00000000" w:rsidRPr="00000000">
        <w:rPr>
          <w:rtl w:val="0"/>
        </w:rPr>
      </w:r>
    </w:p>
    <w:tbl>
      <w:tblPr>
        <w:tblStyle w:val="Table7"/>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786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D1">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0D2">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numPr>
                <w:ilvl w:val="0"/>
                <w:numId w:val="10"/>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Family Stages</w:t>
            </w:r>
          </w:p>
          <w:p w:rsidR="00000000" w:rsidDel="00000000" w:rsidP="00000000" w:rsidRDefault="00000000" w:rsidRPr="00000000" w14:paraId="000000D4">
            <w:pPr>
              <w:numPr>
                <w:ilvl w:val="0"/>
                <w:numId w:val="10"/>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Beginning</w:t>
            </w:r>
          </w:p>
          <w:p w:rsidR="00000000" w:rsidDel="00000000" w:rsidP="00000000" w:rsidRDefault="00000000" w:rsidRPr="00000000" w14:paraId="000000D5">
            <w:pPr>
              <w:numPr>
                <w:ilvl w:val="0"/>
                <w:numId w:val="10"/>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Dependent</w:t>
            </w:r>
          </w:p>
          <w:p w:rsidR="00000000" w:rsidDel="00000000" w:rsidP="00000000" w:rsidRDefault="00000000" w:rsidRPr="00000000" w14:paraId="000000D6">
            <w:pPr>
              <w:numPr>
                <w:ilvl w:val="0"/>
                <w:numId w:val="10"/>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Expanding</w:t>
            </w:r>
          </w:p>
          <w:p w:rsidR="00000000" w:rsidDel="00000000" w:rsidP="00000000" w:rsidRDefault="00000000" w:rsidRPr="00000000" w14:paraId="000000D7">
            <w:pPr>
              <w:numPr>
                <w:ilvl w:val="0"/>
                <w:numId w:val="10"/>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Launching</w:t>
            </w:r>
          </w:p>
          <w:p w:rsidR="00000000" w:rsidDel="00000000" w:rsidP="00000000" w:rsidRDefault="00000000" w:rsidRPr="00000000" w14:paraId="000000D8">
            <w:pPr>
              <w:numPr>
                <w:ilvl w:val="0"/>
                <w:numId w:val="10"/>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Aging</w:t>
            </w:r>
          </w:p>
          <w:p w:rsidR="00000000" w:rsidDel="00000000" w:rsidP="00000000" w:rsidRDefault="00000000" w:rsidRPr="00000000" w14:paraId="000000D9">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E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0E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numPr>
                <w:ilvl w:val="0"/>
                <w:numId w:val="1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the stages of the family life cycle.</w:t>
            </w:r>
          </w:p>
          <w:p w:rsidR="00000000" w:rsidDel="00000000" w:rsidP="00000000" w:rsidRDefault="00000000" w:rsidRPr="00000000" w14:paraId="000000E6">
            <w:pPr>
              <w:numPr>
                <w:ilvl w:val="0"/>
                <w:numId w:val="18"/>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components of each stage of the life cycle.</w:t>
            </w:r>
          </w:p>
          <w:p w:rsidR="00000000" w:rsidDel="00000000" w:rsidP="00000000" w:rsidRDefault="00000000" w:rsidRPr="00000000" w14:paraId="000000E7">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9">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EE">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0E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0FE">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0FF">
      <w:pPr>
        <w:contextualSpacing w:val="0"/>
        <w:rPr>
          <w:rFonts w:ascii="Times New Roman" w:cs="Times New Roman" w:eastAsia="Times New Roman" w:hAnsi="Times New Roman"/>
        </w:rPr>
      </w:pPr>
      <w:r w:rsidDel="00000000" w:rsidR="00000000" w:rsidRPr="00000000">
        <w:rPr>
          <w:rtl w:val="0"/>
        </w:rPr>
      </w:r>
    </w:p>
    <w:tbl>
      <w:tblPr>
        <w:tblStyle w:val="Table8"/>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798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0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101">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2">
            <w:pPr>
              <w:numPr>
                <w:ilvl w:val="0"/>
                <w:numId w:val="14"/>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Stress Unit </w:t>
            </w:r>
          </w:p>
          <w:p w:rsidR="00000000" w:rsidDel="00000000" w:rsidP="00000000" w:rsidRDefault="00000000" w:rsidRPr="00000000" w14:paraId="00000103">
            <w:pPr>
              <w:numPr>
                <w:ilvl w:val="0"/>
                <w:numId w:val="14"/>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Causes</w:t>
            </w:r>
          </w:p>
          <w:p w:rsidR="00000000" w:rsidDel="00000000" w:rsidP="00000000" w:rsidRDefault="00000000" w:rsidRPr="00000000" w14:paraId="00000104">
            <w:pPr>
              <w:numPr>
                <w:ilvl w:val="0"/>
                <w:numId w:val="14"/>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Fight or Flight</w:t>
            </w:r>
          </w:p>
          <w:p w:rsidR="00000000" w:rsidDel="00000000" w:rsidP="00000000" w:rsidRDefault="00000000" w:rsidRPr="00000000" w14:paraId="00000105">
            <w:pPr>
              <w:numPr>
                <w:ilvl w:val="0"/>
                <w:numId w:val="14"/>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Tend and Befriend</w:t>
            </w:r>
          </w:p>
          <w:p w:rsidR="00000000" w:rsidDel="00000000" w:rsidP="00000000" w:rsidRDefault="00000000" w:rsidRPr="00000000" w14:paraId="00000106">
            <w:pPr>
              <w:numPr>
                <w:ilvl w:val="0"/>
                <w:numId w:val="14"/>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Healthy Ways to Cope</w:t>
            </w:r>
          </w:p>
          <w:p w:rsidR="00000000" w:rsidDel="00000000" w:rsidP="00000000" w:rsidRDefault="00000000" w:rsidRPr="00000000" w14:paraId="00000107">
            <w:pPr>
              <w:numPr>
                <w:ilvl w:val="0"/>
                <w:numId w:val="14"/>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Healthy Stress Relief Activities </w:t>
            </w:r>
          </w:p>
          <w:p w:rsidR="00000000" w:rsidDel="00000000" w:rsidP="00000000" w:rsidRDefault="00000000" w:rsidRPr="00000000" w14:paraId="00000108">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A">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C">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1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11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numPr>
                <w:ilvl w:val="0"/>
                <w:numId w:val="1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negative effects stress can have on the body.</w:t>
            </w:r>
          </w:p>
          <w:p w:rsidR="00000000" w:rsidDel="00000000" w:rsidP="00000000" w:rsidRDefault="00000000" w:rsidRPr="00000000" w14:paraId="00000116">
            <w:pPr>
              <w:numPr>
                <w:ilvl w:val="0"/>
                <w:numId w:val="1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Signs and symptoms of stress. </w:t>
            </w:r>
          </w:p>
          <w:p w:rsidR="00000000" w:rsidDel="00000000" w:rsidP="00000000" w:rsidRDefault="00000000" w:rsidRPr="00000000" w14:paraId="00000117">
            <w:pPr>
              <w:numPr>
                <w:ilvl w:val="0"/>
                <w:numId w:val="1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difference between and positive and negative stress. </w:t>
            </w:r>
          </w:p>
          <w:p w:rsidR="00000000" w:rsidDel="00000000" w:rsidP="00000000" w:rsidRDefault="00000000" w:rsidRPr="00000000" w14:paraId="00000118">
            <w:pPr>
              <w:numPr>
                <w:ilvl w:val="0"/>
                <w:numId w:val="1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Flight or Flight reaction to stress. </w:t>
            </w:r>
          </w:p>
          <w:p w:rsidR="00000000" w:rsidDel="00000000" w:rsidP="00000000" w:rsidRDefault="00000000" w:rsidRPr="00000000" w14:paraId="00000119">
            <w:pPr>
              <w:numPr>
                <w:ilvl w:val="0"/>
                <w:numId w:val="1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Tend and Befriend reaction to stress.</w:t>
            </w:r>
          </w:p>
          <w:p w:rsidR="00000000" w:rsidDel="00000000" w:rsidP="00000000" w:rsidRDefault="00000000" w:rsidRPr="00000000" w14:paraId="0000011A">
            <w:pPr>
              <w:numPr>
                <w:ilvl w:val="0"/>
                <w:numId w:val="1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positive, healthy ways to relieve stress.</w:t>
            </w:r>
          </w:p>
          <w:p w:rsidR="00000000" w:rsidDel="00000000" w:rsidP="00000000" w:rsidRDefault="00000000" w:rsidRPr="00000000" w14:paraId="0000011B">
            <w:pPr>
              <w:numPr>
                <w:ilvl w:val="0"/>
                <w:numId w:val="1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healthy coping strategies for dealing for negative stressors. </w:t>
            </w:r>
          </w:p>
          <w:p w:rsidR="00000000" w:rsidDel="00000000" w:rsidP="00000000" w:rsidRDefault="00000000" w:rsidRPr="00000000" w14:paraId="0000011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2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125">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6">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134">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35">
      <w:pPr>
        <w:contextualSpacing w:val="0"/>
        <w:rPr>
          <w:rFonts w:ascii="Times New Roman" w:cs="Times New Roman" w:eastAsia="Times New Roman" w:hAnsi="Times New Roman"/>
        </w:rPr>
      </w:pPr>
      <w:r w:rsidDel="00000000" w:rsidR="00000000" w:rsidRPr="00000000">
        <w:rPr>
          <w:rtl w:val="0"/>
        </w:rPr>
      </w:r>
    </w:p>
    <w:tbl>
      <w:tblPr>
        <w:tblStyle w:val="Table9"/>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792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3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137">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numPr>
                <w:ilvl w:val="0"/>
                <w:numId w:val="1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Divorce </w:t>
            </w:r>
          </w:p>
          <w:p w:rsidR="00000000" w:rsidDel="00000000" w:rsidP="00000000" w:rsidRDefault="00000000" w:rsidRPr="00000000" w14:paraId="00000139">
            <w:pPr>
              <w:numPr>
                <w:ilvl w:val="0"/>
                <w:numId w:val="1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How to Handle</w:t>
            </w:r>
          </w:p>
          <w:p w:rsidR="00000000" w:rsidDel="00000000" w:rsidP="00000000" w:rsidRDefault="00000000" w:rsidRPr="00000000" w14:paraId="0000013A">
            <w:pPr>
              <w:numPr>
                <w:ilvl w:val="0"/>
                <w:numId w:val="1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Best for Children</w:t>
            </w:r>
          </w:p>
          <w:p w:rsidR="00000000" w:rsidDel="00000000" w:rsidP="00000000" w:rsidRDefault="00000000" w:rsidRPr="00000000" w14:paraId="0000013B">
            <w:pPr>
              <w:numPr>
                <w:ilvl w:val="0"/>
                <w:numId w:val="1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Causes</w:t>
            </w:r>
          </w:p>
          <w:p w:rsidR="00000000" w:rsidDel="00000000" w:rsidP="00000000" w:rsidRDefault="00000000" w:rsidRPr="00000000" w14:paraId="0000013C">
            <w:pPr>
              <w:numPr>
                <w:ilvl w:val="0"/>
                <w:numId w:val="15"/>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Legal Aspect</w:t>
            </w:r>
          </w:p>
          <w:p w:rsidR="00000000" w:rsidDel="00000000" w:rsidP="00000000" w:rsidRDefault="00000000" w:rsidRPr="00000000" w14:paraId="0000013D">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E">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F">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0">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1">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2">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3">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4">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4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14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numPr>
                <w:ilvl w:val="0"/>
                <w:numId w:val="9"/>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effects divorce has on kids.</w:t>
            </w:r>
          </w:p>
          <w:p w:rsidR="00000000" w:rsidDel="00000000" w:rsidP="00000000" w:rsidRDefault="00000000" w:rsidRPr="00000000" w14:paraId="0000014C">
            <w:pPr>
              <w:numPr>
                <w:ilvl w:val="0"/>
                <w:numId w:val="9"/>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legal aspect of divorce. </w:t>
            </w:r>
          </w:p>
          <w:p w:rsidR="00000000" w:rsidDel="00000000" w:rsidP="00000000" w:rsidRDefault="00000000" w:rsidRPr="00000000" w14:paraId="0000014D">
            <w:pPr>
              <w:numPr>
                <w:ilvl w:val="0"/>
                <w:numId w:val="9"/>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positive ways to handle the repercussions of divorce.</w:t>
            </w:r>
          </w:p>
          <w:p w:rsidR="00000000" w:rsidDel="00000000" w:rsidP="00000000" w:rsidRDefault="00000000" w:rsidRPr="00000000" w14:paraId="0000014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5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156">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7">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165">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66">
      <w:pPr>
        <w:contextualSpacing w:val="0"/>
        <w:rPr>
          <w:rFonts w:ascii="Times New Roman" w:cs="Times New Roman" w:eastAsia="Times New Roman" w:hAnsi="Times New Roman"/>
        </w:rPr>
      </w:pPr>
      <w:r w:rsidDel="00000000" w:rsidR="00000000" w:rsidRPr="00000000">
        <w:rPr>
          <w:rtl w:val="0"/>
        </w:rPr>
      </w:r>
    </w:p>
    <w:tbl>
      <w:tblPr>
        <w:tblStyle w:val="Table10"/>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788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67">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16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9">
            <w:pPr>
              <w:numPr>
                <w:ilvl w:val="0"/>
                <w:numId w:val="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Death and Dying</w:t>
            </w:r>
          </w:p>
          <w:p w:rsidR="00000000" w:rsidDel="00000000" w:rsidP="00000000" w:rsidRDefault="00000000" w:rsidRPr="00000000" w14:paraId="0000016A">
            <w:pPr>
              <w:numPr>
                <w:ilvl w:val="0"/>
                <w:numId w:val="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5 Stages of Grief</w:t>
            </w:r>
          </w:p>
          <w:p w:rsidR="00000000" w:rsidDel="00000000" w:rsidP="00000000" w:rsidRDefault="00000000" w:rsidRPr="00000000" w14:paraId="0000016B">
            <w:pPr>
              <w:numPr>
                <w:ilvl w:val="0"/>
                <w:numId w:val="3"/>
              </w:numPr>
              <w:ind w:left="720" w:hanging="360"/>
              <w:contextualSpacing w:val="1"/>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Comforting</w:t>
            </w:r>
          </w:p>
          <w:p w:rsidR="00000000" w:rsidDel="00000000" w:rsidP="00000000" w:rsidRDefault="00000000" w:rsidRPr="00000000" w14:paraId="0000016C">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E">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F">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1">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2">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3">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78">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17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numPr>
                <w:ilvl w:val="0"/>
                <w:numId w:val="1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five stages of grief.</w:t>
            </w:r>
          </w:p>
          <w:p w:rsidR="00000000" w:rsidDel="00000000" w:rsidP="00000000" w:rsidRDefault="00000000" w:rsidRPr="00000000" w14:paraId="0000017B">
            <w:pPr>
              <w:numPr>
                <w:ilvl w:val="0"/>
                <w:numId w:val="1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coping strategies for the grieving process.</w:t>
            </w:r>
          </w:p>
          <w:p w:rsidR="00000000" w:rsidDel="00000000" w:rsidP="00000000" w:rsidRDefault="00000000" w:rsidRPr="00000000" w14:paraId="0000017C">
            <w:pPr>
              <w:numPr>
                <w:ilvl w:val="0"/>
                <w:numId w:val="1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how to comfort a grieving friend. </w:t>
            </w:r>
          </w:p>
          <w:p w:rsidR="00000000" w:rsidDel="00000000" w:rsidP="00000000" w:rsidRDefault="00000000" w:rsidRPr="00000000" w14:paraId="0000017D">
            <w:pPr>
              <w:numPr>
                <w:ilvl w:val="0"/>
                <w:numId w:val="1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Solve dilemmas using a practical reasoning approach.</w:t>
            </w:r>
          </w:p>
          <w:p w:rsidR="00000000" w:rsidDel="00000000" w:rsidP="00000000" w:rsidRDefault="00000000" w:rsidRPr="00000000" w14:paraId="0000017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8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Standards/Anchors:</w:t>
            </w:r>
          </w:p>
          <w:p w:rsidR="00000000" w:rsidDel="00000000" w:rsidP="00000000" w:rsidRDefault="00000000" w:rsidRPr="00000000" w14:paraId="00000186">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7">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11.2.12.F</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Assess the relationship of family functions to human developmental stages.</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11.2.9.F</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Contrast past and present family functions and predict their probable impact on the future of the family.</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11.2.9.G</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Explain the influences of family life cycle stages on the needs of families and communities (e.g., a large number of young families needing daycare, fixed income senior citizens, school age children).</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11.2.9.H</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195">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96">
      <w:pPr>
        <w:contextualSpacing w:val="0"/>
        <w:rPr>
          <w:rFonts w:ascii="Times New Roman" w:cs="Times New Roman" w:eastAsia="Times New Roman" w:hAnsi="Times New Roman"/>
        </w:rPr>
      </w:pPr>
      <w:r w:rsidDel="00000000" w:rsidR="00000000" w:rsidRPr="00000000">
        <w:rPr>
          <w:rtl w:val="0"/>
        </w:rPr>
      </w:r>
    </w:p>
    <w:tbl>
      <w:tblPr>
        <w:tblStyle w:val="Table11"/>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97">
            <w:pPr>
              <w:contextualSpacing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Instructional Plan:</w:t>
            </w:r>
          </w:p>
          <w:p w:rsidR="00000000" w:rsidDel="00000000" w:rsidP="00000000" w:rsidRDefault="00000000" w:rsidRPr="00000000" w14:paraId="0000019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9">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typical class will begin with the completion of the Bell Ringer, and then a review of the classwork that was covered in previous class periods.  The majority of each class period will be devoted to either lecture, group or independent work, and/or laboratory and computer activities.  The instructor will be utilizing a variety of instructional resources to reinforce and differentiate the instruction for the varying levels of students in the class.</w:t>
            </w:r>
          </w:p>
          <w:p w:rsidR="00000000" w:rsidDel="00000000" w:rsidP="00000000" w:rsidRDefault="00000000" w:rsidRPr="00000000" w14:paraId="0000019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guided through problem-solving strategies for each unit and will then spend the majority of the unit working either independently or in small groups on various lab activities, computer simulations, and reinforcement exercises. </w:t>
            </w:r>
          </w:p>
          <w:p w:rsidR="00000000" w:rsidDel="00000000" w:rsidP="00000000" w:rsidRDefault="00000000" w:rsidRPr="00000000" w14:paraId="0000019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assessed regularly through quizzes and exams, in addition to regular, in-formal observation by the classroom teacher.  A comprehensive final exam will be administered upon completion of the course.</w:t>
            </w:r>
          </w:p>
          <w:p w:rsidR="00000000" w:rsidDel="00000000" w:rsidP="00000000" w:rsidRDefault="00000000" w:rsidRPr="00000000" w14:paraId="0000019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A2">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A3">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12"/>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A4">
            <w:pPr>
              <w:contextualSpacing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Student Assistance:</w:t>
            </w:r>
          </w:p>
          <w:p w:rsidR="00000000" w:rsidDel="00000000" w:rsidP="00000000" w:rsidRDefault="00000000" w:rsidRPr="00000000" w14:paraId="000001A5">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6">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7">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will be available for additional tutoring or instruction before/and or after school, as well as during class time and study hall. Students may utilize teacher websites as well as Google Classroom for accessing resources. In addition, supplemental reinforcement exercises may be assigned at the discretion of the instructor.  </w:t>
            </w:r>
          </w:p>
          <w:p w:rsidR="00000000" w:rsidDel="00000000" w:rsidP="00000000" w:rsidRDefault="00000000" w:rsidRPr="00000000" w14:paraId="000001A9">
            <w:pPr>
              <w:contextualSpacing w:val="0"/>
              <w:rPr>
                <w:vertAlign w:val="baseline"/>
              </w:rPr>
            </w:pPr>
            <w:r w:rsidDel="00000000" w:rsidR="00000000" w:rsidRPr="00000000">
              <w:rPr>
                <w:rtl w:val="0"/>
              </w:rPr>
            </w:r>
          </w:p>
          <w:p w:rsidR="00000000" w:rsidDel="00000000" w:rsidP="00000000" w:rsidRDefault="00000000" w:rsidRPr="00000000" w14:paraId="000001AA">
            <w:pPr>
              <w:contextualSpacing w:val="0"/>
              <w:rPr>
                <w:vertAlign w:val="baseline"/>
              </w:rPr>
            </w:pPr>
            <w:r w:rsidDel="00000000" w:rsidR="00000000" w:rsidRPr="00000000">
              <w:rPr>
                <w:rtl w:val="0"/>
              </w:rPr>
            </w:r>
          </w:p>
          <w:p w:rsidR="00000000" w:rsidDel="00000000" w:rsidP="00000000" w:rsidRDefault="00000000" w:rsidRPr="00000000" w14:paraId="000001AB">
            <w:pPr>
              <w:contextualSpacing w:val="0"/>
              <w:rPr>
                <w:vertAlign w:val="baseline"/>
              </w:rPr>
            </w:pPr>
            <w:r w:rsidDel="00000000" w:rsidR="00000000" w:rsidRPr="00000000">
              <w:rPr>
                <w:rtl w:val="0"/>
              </w:rPr>
            </w:r>
          </w:p>
          <w:p w:rsidR="00000000" w:rsidDel="00000000" w:rsidP="00000000" w:rsidRDefault="00000000" w:rsidRPr="00000000" w14:paraId="000001AC">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AD">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bl>
      <w:tblPr>
        <w:tblStyle w:val="Table13"/>
        <w:tblW w:w="14211.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772"/>
        <w:gridCol w:w="4772"/>
        <w:gridCol w:w="4667"/>
        <w:tblGridChange w:id="0">
          <w:tblGrid>
            <w:gridCol w:w="4772"/>
            <w:gridCol w:w="4772"/>
            <w:gridCol w:w="4667"/>
          </w:tblGrid>
        </w:tblGridChange>
      </w:tblGrid>
      <w:tr>
        <w:trPr>
          <w:trHeight w:val="4000" w:hRule="atLeast"/>
        </w:trP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1AE">
            <w:pPr>
              <w:contextualSpacing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Assessments and Evaluation:</w:t>
            </w:r>
          </w:p>
          <w:p w:rsidR="00000000" w:rsidDel="00000000" w:rsidP="00000000" w:rsidRDefault="00000000" w:rsidRPr="00000000" w14:paraId="000001A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1">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Formal and Informal Assessments:</w:t>
            </w:r>
          </w:p>
          <w:p w:rsidR="00000000" w:rsidDel="00000000" w:rsidP="00000000" w:rsidRDefault="00000000" w:rsidRPr="00000000" w14:paraId="000001B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1B5">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tests</w:t>
            </w:r>
          </w:p>
          <w:p w:rsidR="00000000" w:rsidDel="00000000" w:rsidP="00000000" w:rsidRDefault="00000000" w:rsidRPr="00000000" w14:paraId="000001B6">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Laboratory/computer activities</w:t>
            </w:r>
          </w:p>
          <w:p w:rsidR="00000000" w:rsidDel="00000000" w:rsidP="00000000" w:rsidRDefault="00000000" w:rsidRPr="00000000" w14:paraId="000001B7">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Checking for understanding</w:t>
            </w:r>
          </w:p>
          <w:p w:rsidR="00000000" w:rsidDel="00000000" w:rsidP="00000000" w:rsidRDefault="00000000" w:rsidRPr="00000000" w14:paraId="000001B8">
            <w:pPr>
              <w:ind w:left="0" w:firstLine="0"/>
              <w:contextualSpacing w:val="0"/>
              <w:rPr>
                <w:rFonts w:ascii="Times New Roman" w:cs="Times New Roman" w:eastAsia="Times New Roman" w:hAnsi="Times New Roman"/>
                <w:vertAlign w:val="baseline"/>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B9">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Grading:</w:t>
            </w:r>
            <w:r w:rsidDel="00000000" w:rsidR="00000000" w:rsidRPr="00000000">
              <w:rPr>
                <w:rtl w:val="0"/>
              </w:rPr>
            </w:r>
          </w:p>
          <w:p w:rsidR="00000000" w:rsidDel="00000000" w:rsidP="00000000" w:rsidRDefault="00000000" w:rsidRPr="00000000" w14:paraId="000001BA">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Numerical percentages will be calculated by using a point system.</w:t>
            </w:r>
          </w:p>
          <w:p w:rsidR="00000000" w:rsidDel="00000000" w:rsidP="00000000" w:rsidRDefault="00000000" w:rsidRPr="00000000" w14:paraId="000001B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Progress reports will be issued twice each marking period.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cards will be issued quarterly.</w:t>
            </w:r>
          </w:p>
          <w:p w:rsidR="00000000" w:rsidDel="00000000" w:rsidP="00000000" w:rsidRDefault="00000000" w:rsidRPr="00000000" w14:paraId="000001C2">
            <w:pPr>
              <w:ind w:left="360"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C3">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Homework/Procedures:</w:t>
            </w:r>
            <w:r w:rsidDel="00000000" w:rsidR="00000000" w:rsidRPr="00000000">
              <w:rPr>
                <w:rtl w:val="0"/>
              </w:rPr>
            </w:r>
          </w:p>
          <w:p w:rsidR="00000000" w:rsidDel="00000000" w:rsidP="00000000" w:rsidRDefault="00000000" w:rsidRPr="00000000" w14:paraId="000001C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will be assigned on an as needed basis.</w:t>
            </w:r>
          </w:p>
          <w:p w:rsidR="00000000" w:rsidDel="00000000" w:rsidP="00000000" w:rsidRDefault="00000000" w:rsidRPr="00000000" w14:paraId="000001C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Students will be able to seek help either before or after school if necessary to complete the homework.</w:t>
            </w:r>
            <w:r w:rsidDel="00000000" w:rsidR="00000000" w:rsidRPr="00000000">
              <w:rPr>
                <w:rtl w:val="0"/>
              </w:rPr>
            </w:r>
          </w:p>
        </w:tc>
      </w:tr>
    </w:tbl>
    <w:p w:rsidR="00000000" w:rsidDel="00000000" w:rsidP="00000000" w:rsidRDefault="00000000" w:rsidRPr="00000000" w14:paraId="000001CA">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14"/>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CB">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and Parent Communication:</w:t>
            </w:r>
            <w:r w:rsidDel="00000000" w:rsidR="00000000" w:rsidRPr="00000000">
              <w:rPr>
                <w:rtl w:val="0"/>
              </w:rPr>
            </w:r>
          </w:p>
          <w:p w:rsidR="00000000" w:rsidDel="00000000" w:rsidP="00000000" w:rsidRDefault="00000000" w:rsidRPr="00000000" w14:paraId="000001CC">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C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course syllabus will be reviewed at the beginning of the course.  Teachers will make a minimum of three parent communications each week.  Grades will be issued every three weeks via progress reports, and quarterly via report cards.</w:t>
            </w:r>
          </w:p>
          <w:p w:rsidR="00000000" w:rsidDel="00000000" w:rsidP="00000000" w:rsidRDefault="00000000" w:rsidRPr="00000000" w14:paraId="000001CE">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CF">
            <w:pPr>
              <w:contextualSpacing w:val="0"/>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1D0">
      <w:pPr>
        <w:contextualSpacing w:val="0"/>
        <w:rPr>
          <w:sz w:val="20"/>
          <w:szCs w:val="20"/>
          <w:vertAlign w:val="baseline"/>
        </w:rPr>
      </w:pPr>
      <w:r w:rsidDel="00000000" w:rsidR="00000000" w:rsidRPr="00000000">
        <w:rPr>
          <w:rtl w:val="0"/>
        </w:rPr>
      </w:r>
    </w:p>
    <w:tbl>
      <w:tblPr>
        <w:tblStyle w:val="Table15"/>
        <w:tblW w:w="9720.0" w:type="dxa"/>
        <w:jc w:val="left"/>
        <w:tblInd w:w="2358.0" w:type="dxa"/>
        <w:tblBorders>
          <w:top w:color="000000" w:space="0" w:sz="48" w:val="single"/>
          <w:left w:color="000000" w:space="0" w:sz="48" w:val="single"/>
          <w:bottom w:color="000000" w:space="0" w:sz="48" w:val="single"/>
          <w:right w:color="000000" w:space="0" w:sz="48" w:val="single"/>
          <w:insideH w:color="000000" w:space="0" w:sz="0" w:val="nil"/>
          <w:insideV w:color="000000" w:space="0" w:sz="0" w:val="nil"/>
        </w:tblBorders>
        <w:tblLayout w:type="fixed"/>
        <w:tblLook w:val="0000"/>
      </w:tblPr>
      <w:tblGrid>
        <w:gridCol w:w="9720"/>
        <w:tblGridChange w:id="0">
          <w:tblGrid>
            <w:gridCol w:w="9720"/>
          </w:tblGrid>
        </w:tblGridChange>
      </w:tblGrid>
      <w:tr>
        <w:trPr>
          <w:trHeight w:val="1960" w:hRule="atLeast"/>
        </w:trPr>
        <w:tc>
          <w:tcPr>
            <w:vAlign w:val="top"/>
          </w:tcPr>
          <w:p w:rsidR="00000000" w:rsidDel="00000000" w:rsidP="00000000" w:rsidRDefault="00000000" w:rsidRPr="00000000" w14:paraId="000001D1">
            <w:pPr>
              <w:contextualSpacing w:val="0"/>
              <w:jc w:val="center"/>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D2">
            <w:pPr>
              <w:contextualSpacing w:val="0"/>
              <w:jc w:val="center"/>
              <w:rPr>
                <w:rFonts w:ascii="Times New Roman" w:cs="Times New Roman" w:eastAsia="Times New Roman" w:hAnsi="Times New Roman"/>
                <w:b w:val="1"/>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Student Expectations and Classroom Rules of Conduct</w:t>
            </w:r>
          </w:p>
          <w:p w:rsidR="00000000" w:rsidDel="00000000" w:rsidP="00000000" w:rsidRDefault="00000000" w:rsidRPr="00000000" w14:paraId="000001D3">
            <w:pPr>
              <w:contextualSpacing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4">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will appropriately participate and follow all policies as outlined in the Shamokin Student Handbook, which contains procedures regarding absences, classroom behavior, make-up of work, academic integrity and all other student conduct guidelines.</w:t>
            </w:r>
          </w:p>
        </w:tc>
      </w:tr>
    </w:tbl>
    <w:p w:rsidR="00000000" w:rsidDel="00000000" w:rsidP="00000000" w:rsidRDefault="00000000" w:rsidRPr="00000000" w14:paraId="000001D5">
      <w:pPr>
        <w:contextualSpacing w:val="0"/>
        <w:rPr>
          <w:rFonts w:ascii="Times New Roman" w:cs="Times New Roman" w:eastAsia="Times New Roman" w:hAnsi="Times New Roman"/>
          <w:vertAlign w:val="baseline"/>
        </w:rPr>
      </w:pPr>
      <w:r w:rsidDel="00000000" w:rsidR="00000000" w:rsidRPr="00000000">
        <w:rPr>
          <w:rtl w:val="0"/>
        </w:rPr>
      </w:r>
    </w:p>
    <w:sectPr>
      <w:pgSz w:h="12240" w:w="158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imes"/>
  <w:font w:name="Abadi MT Condensed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